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37415F" w14:paraId="0867C755" w14:textId="77777777" w:rsidTr="009B75B3">
        <w:trPr>
          <w:cantSplit/>
          <w:jc w:val="center"/>
        </w:trPr>
        <w:tc>
          <w:tcPr>
            <w:tcW w:w="1134" w:type="dxa"/>
            <w:vMerge w:val="restart"/>
            <w:vAlign w:val="center"/>
          </w:tcPr>
          <w:p w14:paraId="1F4D3F2E" w14:textId="650B48E2" w:rsidR="00691C94" w:rsidRPr="007F664D" w:rsidRDefault="00691C94" w:rsidP="00691C94">
            <w:pPr>
              <w:jc w:val="center"/>
              <w:rPr>
                <w:sz w:val="20"/>
                <w:szCs w:val="20"/>
              </w:rPr>
            </w:pPr>
            <w:r>
              <w:rPr>
                <w:noProof/>
                <w:sz w:val="20"/>
                <w:szCs w:val="20"/>
                <w:lang w:val="en-US" w:eastAsia="en-US"/>
              </w:rPr>
              <w:drawing>
                <wp:inline distT="0" distB="0" distL="0" distR="0" wp14:anchorId="7CF7EEEC" wp14:editId="381ADC5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49A5F090" w14:textId="77777777" w:rsidR="00691C94" w:rsidRPr="00F70513" w:rsidRDefault="00691C94" w:rsidP="00691C94">
            <w:pPr>
              <w:rPr>
                <w:sz w:val="16"/>
                <w:szCs w:val="16"/>
              </w:rPr>
            </w:pPr>
            <w:r w:rsidRPr="00F70513">
              <w:rPr>
                <w:sz w:val="16"/>
                <w:szCs w:val="16"/>
              </w:rPr>
              <w:t>INTERNATIONAL TELECOMMUNICATION UNION</w:t>
            </w:r>
          </w:p>
          <w:p w14:paraId="7E0A9169" w14:textId="77777777"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14:paraId="4A330FB4" w14:textId="767965D2"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3"/>
            <w:vAlign w:val="center"/>
          </w:tcPr>
          <w:p w14:paraId="23EE4F5F" w14:textId="6294D7C7" w:rsidR="00691C94" w:rsidRPr="00314630" w:rsidRDefault="00FF6EAA" w:rsidP="00464261">
            <w:pPr>
              <w:pStyle w:val="Docnumber"/>
            </w:pPr>
            <w:sdt>
              <w:sdtPr>
                <w:rPr>
                  <w:highlight w:val="yellow"/>
                </w:r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691C94">
                  <w:rPr>
                    <w:highlight w:val="yellow"/>
                    <w:lang w:val="en-US"/>
                  </w:rPr>
                  <w:t>SG</w:t>
                </w:r>
                <w:r w:rsidR="00464261">
                  <w:rPr>
                    <w:highlight w:val="yellow"/>
                    <w:lang w:val="en-US"/>
                  </w:rPr>
                  <w:t>20</w:t>
                </w:r>
                <w:r w:rsidR="00691C94">
                  <w:rPr>
                    <w:highlight w:val="yellow"/>
                    <w:lang w:val="en-US"/>
                  </w:rPr>
                  <w:t>-C.n</w:t>
                </w:r>
              </w:sdtContent>
            </w:sdt>
          </w:p>
        </w:tc>
      </w:tr>
      <w:tr w:rsidR="00691C94" w:rsidRPr="0037415F" w14:paraId="69A404E2" w14:textId="77777777" w:rsidTr="009B75B3">
        <w:trPr>
          <w:cantSplit/>
          <w:jc w:val="center"/>
        </w:trPr>
        <w:tc>
          <w:tcPr>
            <w:tcW w:w="1134" w:type="dxa"/>
            <w:vMerge/>
          </w:tcPr>
          <w:p w14:paraId="1E90CF83" w14:textId="77777777" w:rsidR="00691C94" w:rsidRPr="00072A4E" w:rsidRDefault="00691C94" w:rsidP="00691C94">
            <w:pPr>
              <w:rPr>
                <w:smallCaps/>
                <w:sz w:val="20"/>
              </w:rPr>
            </w:pPr>
          </w:p>
        </w:tc>
        <w:tc>
          <w:tcPr>
            <w:tcW w:w="3969" w:type="dxa"/>
            <w:gridSpan w:val="2"/>
            <w:vMerge/>
          </w:tcPr>
          <w:p w14:paraId="1056B6DD" w14:textId="2F81B887" w:rsidR="00691C94" w:rsidRPr="00072A4E" w:rsidRDefault="00691C94" w:rsidP="00691C94">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69B1EB7D" w14:textId="7C0E64A4" w:rsidR="00691C94" w:rsidRPr="00464261" w:rsidRDefault="00691C94" w:rsidP="00464261">
                <w:pPr>
                  <w:jc w:val="right"/>
                  <w:rPr>
                    <w:b/>
                    <w:bCs/>
                    <w:sz w:val="28"/>
                    <w:szCs w:val="28"/>
                  </w:rPr>
                </w:pPr>
                <w:r w:rsidRPr="00464261">
                  <w:rPr>
                    <w:b/>
                    <w:bCs/>
                    <w:sz w:val="28"/>
                    <w:szCs w:val="28"/>
                    <w:lang w:val="en-US"/>
                  </w:rPr>
                  <w:t xml:space="preserve">STUDY GROUP </w:t>
                </w:r>
                <w:r w:rsidR="00464261" w:rsidRPr="00464261">
                  <w:rPr>
                    <w:b/>
                    <w:bCs/>
                    <w:sz w:val="28"/>
                    <w:szCs w:val="28"/>
                    <w:lang w:val="en-US"/>
                  </w:rPr>
                  <w:t>20</w:t>
                </w:r>
              </w:p>
            </w:tc>
          </w:sdtContent>
        </w:sdt>
      </w:tr>
      <w:tr w:rsidR="00691C94" w:rsidRPr="0037415F" w14:paraId="2A208DDE" w14:textId="77777777" w:rsidTr="009B75B3">
        <w:trPr>
          <w:cantSplit/>
          <w:jc w:val="center"/>
        </w:trPr>
        <w:tc>
          <w:tcPr>
            <w:tcW w:w="1134" w:type="dxa"/>
            <w:vMerge/>
            <w:tcBorders>
              <w:bottom w:val="single" w:sz="12" w:space="0" w:color="auto"/>
            </w:tcBorders>
          </w:tcPr>
          <w:p w14:paraId="6169B641" w14:textId="77777777" w:rsidR="00691C94" w:rsidRPr="0037415F" w:rsidRDefault="00691C94" w:rsidP="00691C94">
            <w:pPr>
              <w:rPr>
                <w:b/>
                <w:bCs/>
                <w:sz w:val="26"/>
              </w:rPr>
            </w:pPr>
          </w:p>
        </w:tc>
        <w:tc>
          <w:tcPr>
            <w:tcW w:w="3969" w:type="dxa"/>
            <w:gridSpan w:val="2"/>
            <w:vMerge/>
            <w:tcBorders>
              <w:bottom w:val="single" w:sz="12" w:space="0" w:color="auto"/>
            </w:tcBorders>
          </w:tcPr>
          <w:p w14:paraId="545C3036" w14:textId="32E39F79" w:rsidR="00691C94" w:rsidRPr="0037415F" w:rsidRDefault="00691C94" w:rsidP="00691C94">
            <w:pPr>
              <w:rPr>
                <w:b/>
                <w:bCs/>
                <w:sz w:val="26"/>
              </w:rPr>
            </w:pPr>
            <w:bookmarkStart w:id="1" w:name="dorlang" w:colFirst="2" w:colLast="2"/>
            <w:bookmarkEnd w:id="0"/>
          </w:p>
        </w:tc>
        <w:tc>
          <w:tcPr>
            <w:tcW w:w="4537" w:type="dxa"/>
            <w:gridSpan w:val="3"/>
            <w:tcBorders>
              <w:bottom w:val="single" w:sz="12" w:space="0" w:color="auto"/>
            </w:tcBorders>
            <w:vAlign w:val="center"/>
          </w:tcPr>
          <w:p w14:paraId="6FB266D9" w14:textId="470B58AE"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691C94" w:rsidRPr="0037415F" w14:paraId="1AF38BFE" w14:textId="77777777" w:rsidTr="00D57D7F">
        <w:trPr>
          <w:cantSplit/>
          <w:jc w:val="center"/>
        </w:trPr>
        <w:tc>
          <w:tcPr>
            <w:tcW w:w="1418" w:type="dxa"/>
            <w:gridSpan w:val="2"/>
          </w:tcPr>
          <w:p w14:paraId="3DEF3B04" w14:textId="77777777" w:rsidR="00691C94" w:rsidRPr="0037415F" w:rsidRDefault="00691C94" w:rsidP="00691C94">
            <w:pPr>
              <w:rPr>
                <w:b/>
                <w:bCs/>
              </w:rPr>
            </w:pPr>
            <w:bookmarkStart w:id="2" w:name="dbluepink" w:colFirst="1" w:colLast="1"/>
            <w:bookmarkEnd w:id="1"/>
            <w:r w:rsidRPr="0037415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1DB7D93A" w14:textId="0A3DA32A" w:rsidR="00691C94" w:rsidRPr="0037415F" w:rsidRDefault="000D39D8" w:rsidP="00691C94">
                <w:r>
                  <w:t>Q2/20</w:t>
                </w:r>
              </w:p>
            </w:tc>
          </w:sdtContent>
        </w:sdt>
        <w:tc>
          <w:tcPr>
            <w:tcW w:w="4395" w:type="dxa"/>
            <w:gridSpan w:val="2"/>
          </w:tcPr>
          <w:p w14:paraId="31155891" w14:textId="3969AED0" w:rsidR="00691C94" w:rsidRPr="0037415F" w:rsidRDefault="00FF6EAA" w:rsidP="00691C94">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F547C5">
                  <w:t>Geneva</w:t>
                </w:r>
              </w:sdtContent>
            </w:sdt>
            <w:r w:rsidR="00691C94">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F547C5">
                  <w:t>4-15 September 2017</w:t>
                </w:r>
              </w:sdtContent>
            </w:sdt>
          </w:p>
        </w:tc>
      </w:tr>
      <w:bookmarkEnd w:id="2"/>
      <w:tr w:rsidR="00691C94" w:rsidRPr="00A4045F" w14:paraId="345A6F48" w14:textId="77777777" w:rsidTr="00BC1FAE">
        <w:trPr>
          <w:cantSplit/>
          <w:jc w:val="center"/>
        </w:trPr>
        <w:tc>
          <w:tcPr>
            <w:tcW w:w="9640" w:type="dxa"/>
            <w:gridSpan w:val="6"/>
          </w:tcPr>
          <w:p w14:paraId="0C4E5689" w14:textId="0D25FC50" w:rsidR="00691C94" w:rsidRPr="007E656A" w:rsidRDefault="00FF6EAA"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691C94" w:rsidRPr="007E656A">
                  <w:rPr>
                    <w:b/>
                    <w:bCs/>
                  </w:rPr>
                  <w:t>CONTRIBUTION</w:t>
                </w:r>
              </w:sdtContent>
            </w:sdt>
          </w:p>
        </w:tc>
      </w:tr>
      <w:tr w:rsidR="00691C94" w:rsidRPr="0037415F" w14:paraId="36F226DD" w14:textId="77777777" w:rsidTr="00D57D7F">
        <w:trPr>
          <w:cantSplit/>
          <w:jc w:val="center"/>
        </w:trPr>
        <w:tc>
          <w:tcPr>
            <w:tcW w:w="1418" w:type="dxa"/>
            <w:gridSpan w:val="2"/>
          </w:tcPr>
          <w:p w14:paraId="0C6BE8C3" w14:textId="77777777" w:rsidR="00691C94" w:rsidRPr="0037415F" w:rsidRDefault="00691C94" w:rsidP="00691C94">
            <w:pPr>
              <w:rPr>
                <w:b/>
                <w:bCs/>
              </w:rPr>
            </w:pPr>
            <w:r>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22CD3EE2" w14:textId="416D4360" w:rsidR="00691C94" w:rsidRDefault="00F547C5" w:rsidP="00691C94">
                <w:r>
                  <w:t>Nokia</w:t>
                </w:r>
              </w:p>
            </w:tc>
          </w:sdtContent>
        </w:sdt>
      </w:tr>
      <w:tr w:rsidR="00691C94" w:rsidRPr="0037415F" w14:paraId="0B1F3ADC" w14:textId="77777777" w:rsidTr="00D57D7F">
        <w:trPr>
          <w:cantSplit/>
          <w:jc w:val="center"/>
        </w:trPr>
        <w:tc>
          <w:tcPr>
            <w:tcW w:w="1418" w:type="dxa"/>
            <w:gridSpan w:val="2"/>
          </w:tcPr>
          <w:p w14:paraId="02C9C00F" w14:textId="77777777" w:rsidR="00691C94" w:rsidRPr="0037415F" w:rsidRDefault="00691C94" w:rsidP="00691C94">
            <w:r w:rsidRPr="0037415F">
              <w:rPr>
                <w:b/>
                <w:bCs/>
              </w:rPr>
              <w:t>Title:</w:t>
            </w:r>
          </w:p>
        </w:tc>
        <w:tc>
          <w:tcPr>
            <w:tcW w:w="8222" w:type="dxa"/>
            <w:gridSpan w:val="4"/>
          </w:tcPr>
          <w:p w14:paraId="10D9B5C7" w14:textId="728C211E" w:rsidR="00691C94" w:rsidRPr="0037415F" w:rsidRDefault="00FF6EAA" w:rsidP="00691C94">
            <w:sdt>
              <w:sdt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EndPr/>
              <w:sdtContent>
                <w:r w:rsidR="000D39D8">
                  <w:t>Proposal on a new Work Item on “oneM2M-TR 0001 Use Case Collection”</w:t>
                </w:r>
              </w:sdtContent>
            </w:sdt>
          </w:p>
        </w:tc>
      </w:tr>
      <w:tr w:rsidR="00691C94" w:rsidRPr="0037415F" w14:paraId="3F7DB1A4" w14:textId="77777777" w:rsidTr="00D57D7F">
        <w:trPr>
          <w:cantSplit/>
          <w:jc w:val="center"/>
        </w:trPr>
        <w:tc>
          <w:tcPr>
            <w:tcW w:w="1418" w:type="dxa"/>
            <w:gridSpan w:val="2"/>
            <w:tcBorders>
              <w:bottom w:val="single" w:sz="6" w:space="0" w:color="auto"/>
            </w:tcBorders>
          </w:tcPr>
          <w:p w14:paraId="4821D0CE" w14:textId="77777777" w:rsidR="00691C94" w:rsidRPr="0037415F" w:rsidRDefault="00691C94" w:rsidP="00691C94">
            <w:pPr>
              <w:rPr>
                <w:b/>
                <w:bCs/>
              </w:rPr>
            </w:pPr>
            <w:r w:rsidRPr="008F7104">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EndPr/>
          <w:sdtContent>
            <w:tc>
              <w:tcPr>
                <w:tcW w:w="8222" w:type="dxa"/>
                <w:gridSpan w:val="4"/>
                <w:tcBorders>
                  <w:bottom w:val="single" w:sz="6" w:space="0" w:color="auto"/>
                </w:tcBorders>
              </w:tcPr>
              <w:p w14:paraId="5454423B" w14:textId="702D17CF" w:rsidR="00691C94" w:rsidRPr="00B4174C" w:rsidRDefault="00F547C5" w:rsidP="00691C94">
                <w:r>
                  <w:t>Proposal</w:t>
                </w:r>
              </w:p>
            </w:tc>
          </w:sdtContent>
        </w:sdt>
      </w:tr>
      <w:tr w:rsidR="00F547C5" w:rsidRPr="0037415F" w14:paraId="54FDCF36" w14:textId="77777777" w:rsidTr="00D57D7F">
        <w:trPr>
          <w:cantSplit/>
          <w:jc w:val="center"/>
        </w:trPr>
        <w:tc>
          <w:tcPr>
            <w:tcW w:w="1418" w:type="dxa"/>
            <w:gridSpan w:val="2"/>
            <w:tcBorders>
              <w:top w:val="single" w:sz="6" w:space="0" w:color="auto"/>
              <w:bottom w:val="single" w:sz="6" w:space="0" w:color="auto"/>
            </w:tcBorders>
          </w:tcPr>
          <w:p w14:paraId="5414C31C" w14:textId="77777777"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14:paraId="3B8DDD8B" w14:textId="2A7C7080" w:rsidR="00F547C5" w:rsidRDefault="00F547C5" w:rsidP="00F547C5">
            <w:r>
              <w:rPr>
                <w:lang w:eastAsia="zh-CN"/>
              </w:rPr>
              <w:t>Shane HE</w:t>
            </w:r>
            <w:r>
              <w:rPr>
                <w:lang w:eastAsia="zh-CN"/>
              </w:rPr>
              <w:br/>
            </w:r>
            <w:r w:rsidRPr="006D5A35">
              <w:rPr>
                <w:lang w:eastAsia="zh-CN"/>
              </w:rPr>
              <w:t xml:space="preserve">Nokia </w:t>
            </w:r>
          </w:p>
        </w:tc>
        <w:tc>
          <w:tcPr>
            <w:tcW w:w="4111" w:type="dxa"/>
            <w:tcBorders>
              <w:top w:val="single" w:sz="6" w:space="0" w:color="auto"/>
              <w:bottom w:val="single" w:sz="6" w:space="0" w:color="auto"/>
            </w:tcBorders>
          </w:tcPr>
          <w:p w14:paraId="4C78E534" w14:textId="7E9BF271" w:rsidR="00F547C5" w:rsidRDefault="00F547C5" w:rsidP="00F547C5">
            <w:r w:rsidRPr="006D5A35">
              <w:t>Tel:</w:t>
            </w:r>
            <w:r w:rsidRPr="006D5A35">
              <w:br/>
              <w:t>Ema</w:t>
            </w:r>
            <w:r w:rsidRPr="006D5A35">
              <w:rPr>
                <w:lang w:eastAsia="zh-CN"/>
              </w:rPr>
              <w:t xml:space="preserve">il: </w:t>
            </w:r>
            <w:hyperlink r:id="rId11" w:history="1">
              <w:r w:rsidRPr="006D5A35">
                <w:rPr>
                  <w:lang w:eastAsia="zh-CN"/>
                </w:rPr>
                <w:t>shane.he@nokia.com</w:t>
              </w:r>
            </w:hyperlink>
          </w:p>
        </w:tc>
      </w:tr>
      <w:tr w:rsidR="00F547C5" w:rsidRPr="0037415F" w14:paraId="00C4D844" w14:textId="77777777" w:rsidTr="00D57D7F">
        <w:trPr>
          <w:cantSplit/>
          <w:jc w:val="center"/>
        </w:trPr>
        <w:tc>
          <w:tcPr>
            <w:tcW w:w="1418" w:type="dxa"/>
            <w:gridSpan w:val="2"/>
            <w:tcBorders>
              <w:top w:val="single" w:sz="6" w:space="0" w:color="auto"/>
              <w:bottom w:val="single" w:sz="6" w:space="0" w:color="auto"/>
            </w:tcBorders>
          </w:tcPr>
          <w:p w14:paraId="280323DC" w14:textId="77777777"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14:paraId="1B836F37" w14:textId="33025FD6" w:rsidR="00F547C5" w:rsidRDefault="000D39D8" w:rsidP="00F547C5">
            <w:r w:rsidRPr="00710A3E">
              <w:rPr>
                <w:lang w:eastAsia="zh-CN"/>
              </w:rPr>
              <w:t>Catalina Mladin,</w:t>
            </w:r>
            <w:r w:rsidRPr="006E3981">
              <w:br/>
            </w:r>
            <w:r>
              <w:rPr>
                <w:lang w:eastAsia="zh-CN"/>
              </w:rPr>
              <w:t>InterDigital</w:t>
            </w:r>
            <w:r w:rsidRPr="00710A3E">
              <w:rPr>
                <w:rFonts w:eastAsia="BatangChe"/>
                <w:sz w:val="22"/>
                <w:lang w:val="en-US"/>
              </w:rPr>
              <w:br/>
            </w:r>
            <w:r w:rsidRPr="00D60393">
              <w:rPr>
                <w:lang w:eastAsia="zh-CN"/>
              </w:rPr>
              <w:t>United States</w:t>
            </w:r>
          </w:p>
        </w:tc>
        <w:tc>
          <w:tcPr>
            <w:tcW w:w="4111" w:type="dxa"/>
            <w:tcBorders>
              <w:top w:val="single" w:sz="6" w:space="0" w:color="auto"/>
              <w:bottom w:val="single" w:sz="6" w:space="0" w:color="auto"/>
            </w:tcBorders>
          </w:tcPr>
          <w:p w14:paraId="1C4E3E9D" w14:textId="6FCBC1DC" w:rsidR="00F547C5" w:rsidRDefault="000D39D8" w:rsidP="00F547C5">
            <w:r>
              <w:t>Tel:</w:t>
            </w:r>
            <w:r>
              <w:br/>
              <w:t>Fax:</w:t>
            </w:r>
            <w:r>
              <w:br/>
              <w:t>Email:Catalina.</w:t>
            </w:r>
            <w:r>
              <w:rPr>
                <w:lang w:eastAsia="zh-CN"/>
              </w:rPr>
              <w:t>Mladin</w:t>
            </w:r>
            <w:r w:rsidRPr="00710A3E">
              <w:rPr>
                <w:lang w:eastAsia="zh-CN"/>
              </w:rPr>
              <w:t>@</w:t>
            </w:r>
            <w:r>
              <w:rPr>
                <w:lang w:eastAsia="zh-CN"/>
              </w:rPr>
              <w:t>Interdigital</w:t>
            </w:r>
            <w:r w:rsidRPr="00710A3E">
              <w:rPr>
                <w:lang w:eastAsia="zh-CN"/>
              </w:rPr>
              <w:t>.com</w:t>
            </w:r>
          </w:p>
        </w:tc>
      </w:tr>
      <w:tr w:rsidR="00F547C5" w:rsidRPr="0037415F" w14:paraId="30E93558" w14:textId="77777777" w:rsidTr="00D57D7F">
        <w:trPr>
          <w:cantSplit/>
          <w:jc w:val="center"/>
        </w:trPr>
        <w:tc>
          <w:tcPr>
            <w:tcW w:w="1418" w:type="dxa"/>
            <w:gridSpan w:val="2"/>
            <w:tcBorders>
              <w:top w:val="single" w:sz="6" w:space="0" w:color="auto"/>
              <w:bottom w:val="single" w:sz="6" w:space="0" w:color="auto"/>
            </w:tcBorders>
          </w:tcPr>
          <w:p w14:paraId="04285E3B" w14:textId="2D2788D5" w:rsidR="00F547C5" w:rsidRPr="008F7104" w:rsidRDefault="00F547C5" w:rsidP="00F547C5">
            <w:pPr>
              <w:rPr>
                <w:b/>
                <w:bCs/>
              </w:rPr>
            </w:pPr>
            <w:r w:rsidRPr="006D5A35">
              <w:rPr>
                <w:b/>
                <w:bCs/>
              </w:rPr>
              <w:t>Contact:</w:t>
            </w:r>
          </w:p>
        </w:tc>
        <w:tc>
          <w:tcPr>
            <w:tcW w:w="4111" w:type="dxa"/>
            <w:gridSpan w:val="3"/>
            <w:tcBorders>
              <w:top w:val="single" w:sz="6" w:space="0" w:color="auto"/>
              <w:bottom w:val="single" w:sz="6" w:space="0" w:color="auto"/>
            </w:tcBorders>
          </w:tcPr>
          <w:p w14:paraId="1BB3AB11" w14:textId="60B92187" w:rsidR="00F547C5" w:rsidRPr="001668A2" w:rsidRDefault="00F547C5" w:rsidP="00F547C5">
            <w:pPr>
              <w:rPr>
                <w:lang w:val="de-AT"/>
              </w:rPr>
            </w:pPr>
            <w:r>
              <w:rPr>
                <w:rFonts w:hint="eastAsia"/>
                <w:lang w:eastAsia="zh-CN"/>
              </w:rPr>
              <w:t>Kenichi Yamamoto</w:t>
            </w:r>
            <w:r w:rsidRPr="006D5A35">
              <w:br/>
            </w:r>
            <w:r>
              <w:rPr>
                <w:lang w:eastAsia="zh-CN"/>
              </w:rPr>
              <w:t>KDDI Corporation</w:t>
            </w:r>
            <w:r w:rsidRPr="006D5A35">
              <w:br/>
            </w:r>
            <w:r>
              <w:rPr>
                <w:rFonts w:hint="eastAsia"/>
                <w:lang w:eastAsia="zh-CN"/>
              </w:rPr>
              <w:t>Japan</w:t>
            </w:r>
          </w:p>
        </w:tc>
        <w:tc>
          <w:tcPr>
            <w:tcW w:w="4111" w:type="dxa"/>
            <w:tcBorders>
              <w:top w:val="single" w:sz="6" w:space="0" w:color="auto"/>
              <w:bottom w:val="single" w:sz="6" w:space="0" w:color="auto"/>
            </w:tcBorders>
          </w:tcPr>
          <w:p w14:paraId="56B67667" w14:textId="39482331" w:rsidR="00F547C5" w:rsidRPr="006D5A35" w:rsidRDefault="00F547C5" w:rsidP="00F547C5">
            <w:r w:rsidRPr="006D5A35">
              <w:t>Tel:</w:t>
            </w:r>
            <w:r w:rsidRPr="006D5A35">
              <w:br/>
              <w:t>Fax:</w:t>
            </w:r>
            <w:r w:rsidRPr="006D5A35">
              <w:br/>
              <w:t xml:space="preserve">Email: </w:t>
            </w:r>
            <w:r>
              <w:rPr>
                <w:rFonts w:hint="eastAsia"/>
                <w:lang w:eastAsia="zh-CN"/>
              </w:rPr>
              <w:t>kc-yamamoto@kddi.com</w:t>
            </w:r>
          </w:p>
        </w:tc>
      </w:tr>
    </w:tbl>
    <w:p w14:paraId="1AA96A45" w14:textId="77777777" w:rsidR="0089088E" w:rsidRDefault="0089088E" w:rsidP="0089088E">
      <w:bookmarkStart w:id="3" w:name="dtitle1" w:colFirst="1" w:colLast="1"/>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9088E" w:rsidRPr="0037415F" w14:paraId="3B2E1AE1" w14:textId="77777777" w:rsidTr="00D57D7F">
        <w:trPr>
          <w:cantSplit/>
          <w:jc w:val="center"/>
        </w:trPr>
        <w:tc>
          <w:tcPr>
            <w:tcW w:w="1418" w:type="dxa"/>
          </w:tcPr>
          <w:p w14:paraId="705E8A11" w14:textId="77777777" w:rsidR="0089088E" w:rsidRPr="008F7104" w:rsidRDefault="0089088E" w:rsidP="00EB6775">
            <w:pPr>
              <w:rPr>
                <w:b/>
                <w:bCs/>
              </w:rPr>
            </w:pPr>
            <w:r w:rsidRPr="008F7104">
              <w:rPr>
                <w:b/>
                <w:bCs/>
              </w:rPr>
              <w:t>Keywords:</w:t>
            </w:r>
          </w:p>
        </w:tc>
        <w:tc>
          <w:tcPr>
            <w:tcW w:w="8222" w:type="dxa"/>
          </w:tcPr>
          <w:p w14:paraId="75E3B1EF" w14:textId="58294918" w:rsidR="0089088E" w:rsidRDefault="00FF6EAA" w:rsidP="00EB6775">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0D39D8">
                  <w:t>Use cases, oneM2M</w:t>
                </w:r>
              </w:sdtContent>
            </w:sdt>
          </w:p>
        </w:tc>
      </w:tr>
      <w:tr w:rsidR="0089088E" w:rsidRPr="0037415F" w14:paraId="7D0F8B1C" w14:textId="77777777" w:rsidTr="00D57D7F">
        <w:trPr>
          <w:cantSplit/>
          <w:jc w:val="center"/>
        </w:trPr>
        <w:tc>
          <w:tcPr>
            <w:tcW w:w="1418" w:type="dxa"/>
          </w:tcPr>
          <w:p w14:paraId="72CA09B8" w14:textId="77777777" w:rsidR="0089088E" w:rsidRPr="008F7104" w:rsidRDefault="0089088E" w:rsidP="00EB6775">
            <w:pPr>
              <w:rPr>
                <w:b/>
                <w:bCs/>
              </w:rPr>
            </w:pPr>
            <w:r w:rsidRPr="008F7104">
              <w:rPr>
                <w:b/>
                <w:bCs/>
              </w:rPr>
              <w:t>Abstract:</w:t>
            </w:r>
          </w:p>
        </w:tc>
        <w:sdt>
          <w:sdtPr>
            <w:rPr>
              <w:rFonts w:eastAsia="BatangChe"/>
              <w:sz w:val="22"/>
              <w:lang w:val="en-US"/>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tcPr>
              <w:p w14:paraId="4BE3CBD5" w14:textId="66F959DF" w:rsidR="0089088E" w:rsidRPr="000D39D8" w:rsidRDefault="000D39D8" w:rsidP="000D39D8">
                <w:pPr>
                  <w:widowControl w:val="0"/>
                  <w:rPr>
                    <w:rFonts w:eastAsia="BatangChe"/>
                    <w:sz w:val="22"/>
                    <w:lang w:val="en-US"/>
                  </w:rPr>
                </w:pPr>
                <w:r>
                  <w:rPr>
                    <w:rFonts w:eastAsia="BatangChe" w:hint="eastAsia"/>
                    <w:sz w:val="22"/>
                    <w:lang w:val="en-US"/>
                  </w:rPr>
                  <w:t>This document proposes to study a new work recommendation which provides a collection of use cases from a variety of M2M industry segments. Each use case may include a description, actors, pre-conditions, triggers, normal and alternative flow of sequence of interactions among actors and system, post-conditions, illustrations and potential requirements.  The potential requirements provide an initial view of what oneM2M requirements could arise from the Use Case as seen by the contributor.  These are intended to help the reader understand the use case's needs.  These potential requirements may have been subsequently submitted by the contributor for consideration as candidate oneM2M requirements, which may or may not have been agreed as a oneM2M requirement (often after much editing).  As such, there may not be a direct mapping from the potential requirements to agreed oneM2M requirements.</w:t>
                </w:r>
                <w:r>
                  <w:rPr>
                    <w:rFonts w:eastAsia="BatangChe" w:hint="eastAsia"/>
                    <w:sz w:val="22"/>
                    <w:lang w:val="en-US"/>
                  </w:rPr>
                  <w:br/>
                  <w:t xml:space="preserve">The baseline is provided in document XXX. </w:t>
                </w:r>
              </w:p>
            </w:tc>
          </w:sdtContent>
        </w:sdt>
      </w:tr>
      <w:bookmarkEnd w:id="3"/>
    </w:tbl>
    <w:p w14:paraId="58589E1E" w14:textId="7B2A27FA" w:rsidR="0089088E" w:rsidRDefault="0089088E" w:rsidP="0089088E"/>
    <w:p w14:paraId="652DA755" w14:textId="1FB8AB7D" w:rsidR="00F547C5" w:rsidRDefault="00F547C5">
      <w:pPr>
        <w:spacing w:before="0" w:after="160" w:line="259" w:lineRule="auto"/>
      </w:pPr>
      <w:r>
        <w:br w:type="page"/>
      </w:r>
    </w:p>
    <w:p w14:paraId="3E5514E1" w14:textId="77777777" w:rsidR="00F547C5" w:rsidRDefault="00F547C5" w:rsidP="00F547C5">
      <w:pPr>
        <w:pStyle w:val="Heading1Centered"/>
        <w:rPr>
          <w:lang w:val="en-US"/>
        </w:rPr>
      </w:pPr>
    </w:p>
    <w:p w14:paraId="610EBEB9" w14:textId="6780B76C" w:rsidR="00F547C5" w:rsidRDefault="00F547C5" w:rsidP="00F547C5">
      <w:pPr>
        <w:pStyle w:val="Heading1Centered"/>
      </w:pPr>
      <w:r>
        <w:rPr>
          <w:lang w:val="en-US"/>
        </w:rPr>
        <w:t>Annex 1</w:t>
      </w:r>
      <w:r w:rsidRPr="009465F6">
        <w:rPr>
          <w:lang w:val="en-US"/>
        </w:rPr>
        <w:br/>
      </w:r>
      <w:r>
        <w:t xml:space="preserve">A.1 justification for proposed draft new Recommendation </w:t>
      </w:r>
      <w:r w:rsidR="000D39D8">
        <w:rPr>
          <w:sz w:val="20"/>
          <w:lang w:val="fr-FR"/>
        </w:rPr>
        <w:t>Y.oneM2M.UCC</w:t>
      </w:r>
    </w:p>
    <w:p w14:paraId="0DB7A7E3" w14:textId="77777777" w:rsidR="00F547C5" w:rsidRDefault="00F547C5" w:rsidP="00F547C5"/>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06"/>
        <w:gridCol w:w="4481"/>
        <w:gridCol w:w="1699"/>
        <w:gridCol w:w="1842"/>
      </w:tblGrid>
      <w:tr w:rsidR="00F547C5" w:rsidRPr="00DA7624" w14:paraId="75F93496" w14:textId="77777777" w:rsidTr="009727E4">
        <w:tc>
          <w:tcPr>
            <w:tcW w:w="1242" w:type="dxa"/>
            <w:tcBorders>
              <w:top w:val="single" w:sz="4" w:space="0" w:color="000000"/>
              <w:left w:val="single" w:sz="4" w:space="0" w:color="000000"/>
              <w:bottom w:val="single" w:sz="4" w:space="0" w:color="auto"/>
              <w:right w:val="single" w:sz="4" w:space="0" w:color="000000"/>
            </w:tcBorders>
            <w:hideMark/>
          </w:tcPr>
          <w:p w14:paraId="59B0596C" w14:textId="77777777"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Question:</w:t>
            </w:r>
          </w:p>
        </w:tc>
        <w:tc>
          <w:tcPr>
            <w:tcW w:w="906" w:type="dxa"/>
            <w:tcBorders>
              <w:top w:val="single" w:sz="4" w:space="0" w:color="000000"/>
              <w:left w:val="single" w:sz="4" w:space="0" w:color="000000"/>
              <w:bottom w:val="single" w:sz="4" w:space="0" w:color="auto"/>
              <w:right w:val="single" w:sz="4" w:space="0" w:color="000000"/>
            </w:tcBorders>
          </w:tcPr>
          <w:p w14:paraId="5D6379A5" w14:textId="53B2D6CD" w:rsidR="00F547C5" w:rsidRPr="00DA7624" w:rsidRDefault="000D39D8"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Q2</w:t>
            </w:r>
            <w:r w:rsidR="00F547C5">
              <w:rPr>
                <w:sz w:val="20"/>
              </w:rPr>
              <w:t>/20</w:t>
            </w:r>
          </w:p>
        </w:tc>
        <w:tc>
          <w:tcPr>
            <w:tcW w:w="4481" w:type="dxa"/>
            <w:tcBorders>
              <w:top w:val="single" w:sz="4" w:space="0" w:color="000000"/>
              <w:left w:val="single" w:sz="4" w:space="0" w:color="000000"/>
              <w:bottom w:val="single" w:sz="4" w:space="0" w:color="auto"/>
              <w:right w:val="single" w:sz="4" w:space="0" w:color="000000"/>
            </w:tcBorders>
            <w:hideMark/>
          </w:tcPr>
          <w:p w14:paraId="4C3EA0FB" w14:textId="77777777"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Proposed new ITU-T Recommendation</w:t>
            </w:r>
          </w:p>
        </w:tc>
        <w:tc>
          <w:tcPr>
            <w:tcW w:w="3541" w:type="dxa"/>
            <w:gridSpan w:val="2"/>
            <w:tcBorders>
              <w:top w:val="single" w:sz="4" w:space="0" w:color="000000"/>
              <w:left w:val="single" w:sz="4" w:space="0" w:color="000000"/>
              <w:bottom w:val="single" w:sz="4" w:space="0" w:color="auto"/>
              <w:right w:val="single" w:sz="4" w:space="0" w:color="auto"/>
            </w:tcBorders>
            <w:hideMark/>
          </w:tcPr>
          <w:p w14:paraId="19B2A88F" w14:textId="77777777"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September, 2017</w:t>
            </w:r>
          </w:p>
        </w:tc>
      </w:tr>
      <w:tr w:rsidR="00F547C5" w:rsidRPr="009465F6" w14:paraId="78ACC0E2" w14:textId="77777777" w:rsidTr="009727E4">
        <w:trPr>
          <w:trHeight w:val="334"/>
        </w:trPr>
        <w:tc>
          <w:tcPr>
            <w:tcW w:w="1242" w:type="dxa"/>
            <w:tcBorders>
              <w:top w:val="single" w:sz="4" w:space="0" w:color="000000"/>
              <w:left w:val="single" w:sz="4" w:space="0" w:color="000000"/>
              <w:bottom w:val="single" w:sz="4" w:space="0" w:color="000000"/>
              <w:right w:val="single" w:sz="4" w:space="0" w:color="000000"/>
            </w:tcBorders>
            <w:hideMark/>
          </w:tcPr>
          <w:p w14:paraId="746358FF" w14:textId="77777777"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hideMark/>
          </w:tcPr>
          <w:p w14:paraId="225A2E3E" w14:textId="64A9B199" w:rsidR="00F547C5" w:rsidRPr="00F46A5C" w:rsidRDefault="000D39D8"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fr-FR"/>
              </w:rPr>
            </w:pPr>
            <w:r>
              <w:rPr>
                <w:sz w:val="20"/>
                <w:lang w:val="fr-FR"/>
              </w:rPr>
              <w:t>ITU-T Y.oneM2M.UCC</w:t>
            </w:r>
            <w:r w:rsidRPr="007B3179">
              <w:rPr>
                <w:sz w:val="20"/>
                <w:lang w:val="fr-FR"/>
              </w:rPr>
              <w:t xml:space="preserve"> </w:t>
            </w:r>
            <w:r w:rsidRPr="00F46A5C">
              <w:rPr>
                <w:sz w:val="20"/>
                <w:lang w:val="fr-FR"/>
              </w:rPr>
              <w:t>"</w:t>
            </w:r>
            <w:r w:rsidRPr="003927D3">
              <w:rPr>
                <w:sz w:val="20"/>
                <w:lang w:val="fr-FR"/>
              </w:rPr>
              <w:t>oneM2M-TR 0001 Use Case Collection</w:t>
            </w:r>
            <w:r w:rsidRPr="00F46A5C">
              <w:rPr>
                <w:sz w:val="20"/>
                <w:lang w:val="fr-FR"/>
              </w:rPr>
              <w:t>"</w:t>
            </w:r>
          </w:p>
        </w:tc>
      </w:tr>
      <w:tr w:rsidR="00F547C5" w:rsidRPr="00DA7624" w14:paraId="6CC1ED0F" w14:textId="77777777" w:rsidTr="009727E4">
        <w:trPr>
          <w:trHeight w:val="484"/>
        </w:trPr>
        <w:tc>
          <w:tcPr>
            <w:tcW w:w="1242" w:type="dxa"/>
            <w:tcBorders>
              <w:top w:val="single" w:sz="4" w:space="0" w:color="000000"/>
              <w:left w:val="single" w:sz="4" w:space="0" w:color="000000"/>
              <w:bottom w:val="single" w:sz="4" w:space="0" w:color="auto"/>
              <w:right w:val="single" w:sz="4" w:space="0" w:color="000000"/>
            </w:tcBorders>
            <w:hideMark/>
          </w:tcPr>
          <w:p w14:paraId="16709F6E" w14:textId="77777777"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Base text:</w:t>
            </w:r>
          </w:p>
        </w:tc>
        <w:tc>
          <w:tcPr>
            <w:tcW w:w="5387" w:type="dxa"/>
            <w:gridSpan w:val="2"/>
            <w:tcBorders>
              <w:top w:val="single" w:sz="4" w:space="0" w:color="000000"/>
              <w:left w:val="single" w:sz="4" w:space="0" w:color="000000"/>
              <w:bottom w:val="single" w:sz="4" w:space="0" w:color="auto"/>
              <w:right w:val="single" w:sz="4" w:space="0" w:color="000000"/>
            </w:tcBorders>
            <w:hideMark/>
          </w:tcPr>
          <w:p w14:paraId="79A10637" w14:textId="77777777"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TBD</w:t>
            </w:r>
          </w:p>
        </w:tc>
        <w:tc>
          <w:tcPr>
            <w:tcW w:w="1699" w:type="dxa"/>
            <w:tcBorders>
              <w:top w:val="single" w:sz="4" w:space="0" w:color="000000"/>
              <w:left w:val="single" w:sz="4" w:space="0" w:color="000000"/>
              <w:bottom w:val="single" w:sz="4" w:space="0" w:color="auto"/>
              <w:right w:val="single" w:sz="4" w:space="0" w:color="000000"/>
            </w:tcBorders>
            <w:hideMark/>
          </w:tcPr>
          <w:p w14:paraId="31786238" w14:textId="77777777"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Timing:</w:t>
            </w:r>
          </w:p>
        </w:tc>
        <w:tc>
          <w:tcPr>
            <w:tcW w:w="1842" w:type="dxa"/>
            <w:tcBorders>
              <w:top w:val="single" w:sz="4" w:space="0" w:color="000000"/>
              <w:left w:val="single" w:sz="4" w:space="0" w:color="000000"/>
              <w:bottom w:val="single" w:sz="4" w:space="0" w:color="auto"/>
              <w:right w:val="single" w:sz="4" w:space="0" w:color="auto"/>
            </w:tcBorders>
            <w:hideMark/>
          </w:tcPr>
          <w:p w14:paraId="725CCA18" w14:textId="77777777" w:rsidR="00F547C5" w:rsidRPr="004E3F46"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highlight w:val="yellow"/>
              </w:rPr>
            </w:pPr>
            <w:r>
              <w:rPr>
                <w:rFonts w:eastAsia="MS Mincho" w:hint="eastAsia"/>
                <w:sz w:val="20"/>
              </w:rPr>
              <w:t>September</w:t>
            </w:r>
            <w:r>
              <w:rPr>
                <w:rFonts w:eastAsia="MS Mincho"/>
                <w:sz w:val="20"/>
              </w:rPr>
              <w:t>,</w:t>
            </w:r>
            <w:r>
              <w:rPr>
                <w:rFonts w:eastAsia="MS Mincho" w:hint="eastAsia"/>
                <w:sz w:val="20"/>
              </w:rPr>
              <w:t xml:space="preserve"> 2017</w:t>
            </w:r>
          </w:p>
        </w:tc>
      </w:tr>
      <w:tr w:rsidR="00F547C5" w:rsidRPr="00DA7624" w14:paraId="64846334" w14:textId="77777777" w:rsidTr="009727E4">
        <w:trPr>
          <w:trHeight w:val="779"/>
        </w:trPr>
        <w:tc>
          <w:tcPr>
            <w:tcW w:w="1242" w:type="dxa"/>
            <w:tcBorders>
              <w:top w:val="single" w:sz="4" w:space="0" w:color="000000"/>
              <w:left w:val="single" w:sz="4" w:space="0" w:color="000000"/>
              <w:bottom w:val="single" w:sz="4" w:space="0" w:color="000000"/>
              <w:right w:val="single" w:sz="4" w:space="0" w:color="000000"/>
            </w:tcBorders>
            <w:hideMark/>
          </w:tcPr>
          <w:p w14:paraId="66B0397B" w14:textId="77777777"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Editor(s):</w:t>
            </w:r>
          </w:p>
        </w:tc>
        <w:tc>
          <w:tcPr>
            <w:tcW w:w="5387" w:type="dxa"/>
            <w:gridSpan w:val="2"/>
            <w:tcBorders>
              <w:top w:val="single" w:sz="4" w:space="0" w:color="000000"/>
              <w:left w:val="single" w:sz="4" w:space="0" w:color="000000"/>
              <w:bottom w:val="single" w:sz="4" w:space="0" w:color="000000"/>
              <w:right w:val="single" w:sz="4" w:space="0" w:color="auto"/>
            </w:tcBorders>
          </w:tcPr>
          <w:p w14:paraId="01A30CFA" w14:textId="77777777" w:rsidR="000D39D8"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 xml:space="preserve">Shane HE, Nokia, </w:t>
            </w:r>
            <w:hyperlink r:id="rId12" w:history="1">
              <w:r w:rsidRPr="00662828">
                <w:rPr>
                  <w:rStyle w:val="Hyperlink"/>
                  <w:sz w:val="20"/>
                </w:rPr>
                <w:t>shane.he@nokia.com</w:t>
              </w:r>
            </w:hyperlink>
          </w:p>
          <w:p w14:paraId="66A401C8" w14:textId="67358B64" w:rsidR="000D39D8" w:rsidRDefault="000D39D8"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B66AA3">
              <w:rPr>
                <w:sz w:val="20"/>
              </w:rPr>
              <w:t xml:space="preserve">Catalina Mladin, </w:t>
            </w:r>
            <w:r>
              <w:rPr>
                <w:sz w:val="20"/>
              </w:rPr>
              <w:t xml:space="preserve">Interdigital, </w:t>
            </w:r>
            <w:hyperlink r:id="rId13" w:history="1">
              <w:r w:rsidRPr="00976843">
                <w:rPr>
                  <w:rStyle w:val="Hyperlink"/>
                  <w:rFonts w:ascii="Times New Roman" w:hAnsi="Times New Roman"/>
                  <w:sz w:val="20"/>
                </w:rPr>
                <w:t>Catalina.Mladin@interdigital.com</w:t>
              </w:r>
            </w:hyperlink>
            <w:r>
              <w:rPr>
                <w:sz w:val="20"/>
              </w:rPr>
              <w:t xml:space="preserve"> </w:t>
            </w:r>
          </w:p>
          <w:p w14:paraId="14CA8468" w14:textId="3CE54779" w:rsidR="00F547C5" w:rsidRPr="0091622E"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 xml:space="preserve">Kenichi Yamamoto, </w:t>
            </w:r>
            <w:hyperlink r:id="rId14" w:history="1">
              <w:r w:rsidRPr="009B687B">
                <w:rPr>
                  <w:rStyle w:val="Hyperlink"/>
                  <w:rFonts w:ascii="Times New Roman" w:hAnsi="Times New Roman"/>
                  <w:sz w:val="20"/>
                </w:rPr>
                <w:t>kc-yamamoto@kddi.com</w:t>
              </w:r>
            </w:hyperlink>
          </w:p>
        </w:tc>
        <w:tc>
          <w:tcPr>
            <w:tcW w:w="1699" w:type="dxa"/>
            <w:tcBorders>
              <w:top w:val="single" w:sz="4" w:space="0" w:color="000000"/>
              <w:left w:val="single" w:sz="4" w:space="0" w:color="000000"/>
              <w:bottom w:val="single" w:sz="4" w:space="0" w:color="000000"/>
              <w:right w:val="single" w:sz="4" w:space="0" w:color="auto"/>
            </w:tcBorders>
            <w:hideMark/>
          </w:tcPr>
          <w:p w14:paraId="384636BD" w14:textId="77777777"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Approval process:</w:t>
            </w:r>
          </w:p>
        </w:tc>
        <w:tc>
          <w:tcPr>
            <w:tcW w:w="1842" w:type="dxa"/>
            <w:tcBorders>
              <w:top w:val="single" w:sz="4" w:space="0" w:color="000000"/>
              <w:left w:val="single" w:sz="4" w:space="0" w:color="000000"/>
              <w:bottom w:val="single" w:sz="4" w:space="0" w:color="000000"/>
              <w:right w:val="single" w:sz="4" w:space="0" w:color="auto"/>
            </w:tcBorders>
            <w:hideMark/>
          </w:tcPr>
          <w:p w14:paraId="78AEC9E6" w14:textId="77777777"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sz w:val="20"/>
              </w:rPr>
              <w:t xml:space="preserve">AAP </w:t>
            </w:r>
          </w:p>
        </w:tc>
      </w:tr>
      <w:tr w:rsidR="00F547C5" w:rsidRPr="00DA7624" w14:paraId="0CEE6E39" w14:textId="77777777" w:rsidTr="009727E4">
        <w:tc>
          <w:tcPr>
            <w:tcW w:w="10170" w:type="dxa"/>
            <w:gridSpan w:val="5"/>
            <w:tcBorders>
              <w:top w:val="single" w:sz="4" w:space="0" w:color="000000"/>
              <w:left w:val="single" w:sz="4" w:space="0" w:color="000000"/>
              <w:bottom w:val="nil"/>
              <w:right w:val="single" w:sz="4" w:space="0" w:color="auto"/>
            </w:tcBorders>
            <w:hideMark/>
          </w:tcPr>
          <w:p w14:paraId="45DEBC66" w14:textId="77777777"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 xml:space="preserve">Scope </w:t>
            </w:r>
            <w:r w:rsidRPr="00DA7624">
              <w:rPr>
                <w:sz w:val="20"/>
              </w:rPr>
              <w:t>(defines the intent or object of the Recommendation and the aspects covered, thereby indicating the limits of its applicability):</w:t>
            </w:r>
          </w:p>
        </w:tc>
      </w:tr>
      <w:tr w:rsidR="00F547C5" w:rsidRPr="00DA7624" w14:paraId="5A49F6A8" w14:textId="77777777" w:rsidTr="009727E4">
        <w:trPr>
          <w:trHeight w:val="697"/>
        </w:trPr>
        <w:tc>
          <w:tcPr>
            <w:tcW w:w="10170" w:type="dxa"/>
            <w:gridSpan w:val="5"/>
            <w:tcBorders>
              <w:top w:val="nil"/>
              <w:left w:val="single" w:sz="4" w:space="0" w:color="000000"/>
              <w:bottom w:val="single" w:sz="4" w:space="0" w:color="auto"/>
              <w:right w:val="single" w:sz="4" w:space="0" w:color="auto"/>
            </w:tcBorders>
          </w:tcPr>
          <w:p w14:paraId="32073A07" w14:textId="265E051C" w:rsidR="00F547C5" w:rsidRPr="009727E4" w:rsidRDefault="000D39D8"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423C54">
              <w:rPr>
                <w:sz w:val="22"/>
                <w:szCs w:val="22"/>
              </w:rPr>
              <w:t>The present document includes a collection of use cases from a variety of M2M indus</w:t>
            </w:r>
            <w:r>
              <w:rPr>
                <w:sz w:val="22"/>
                <w:szCs w:val="22"/>
              </w:rPr>
              <w:t>try segments</w:t>
            </w:r>
            <w:r w:rsidRPr="00423C54">
              <w:rPr>
                <w:sz w:val="22"/>
                <w:szCs w:val="22"/>
              </w:rPr>
              <w:t>. Each use case may include a description, source, actors, pre-conditions, triggers, normal and alternative flow of sequence of interactions among actors and system, post-conditions, illustrations and potential requirements.  The potential requirements provide an initial view of what oneM2M requirements could arise from the Use Case as seen by the contributor.  These are intended to help the reader understand the use case's needs.  These potential requirements may have been subsequently submitted by the contributor for consideration as candidate oneM2M requirements, which may or may not have been agreed as a oneM2M requirement (often after much editing).  As such, there may not be a direct mapping from the potential requirements to agreed oneM2M requir</w:t>
            </w:r>
            <w:r>
              <w:rPr>
                <w:sz w:val="22"/>
                <w:szCs w:val="22"/>
              </w:rPr>
              <w:t>emen</w:t>
            </w:r>
            <w:r>
              <w:rPr>
                <w:rFonts w:hint="eastAsia"/>
                <w:sz w:val="22"/>
                <w:szCs w:val="22"/>
              </w:rPr>
              <w:t>ts</w:t>
            </w:r>
            <w:r w:rsidRPr="00423C54">
              <w:rPr>
                <w:sz w:val="22"/>
                <w:szCs w:val="22"/>
              </w:rPr>
              <w:t>.</w:t>
            </w:r>
          </w:p>
        </w:tc>
      </w:tr>
      <w:tr w:rsidR="00F547C5" w:rsidRPr="00DA7624" w14:paraId="29136856" w14:textId="77777777" w:rsidTr="009727E4">
        <w:tc>
          <w:tcPr>
            <w:tcW w:w="10170" w:type="dxa"/>
            <w:gridSpan w:val="5"/>
            <w:tcBorders>
              <w:top w:val="single" w:sz="4" w:space="0" w:color="000000"/>
              <w:left w:val="single" w:sz="4" w:space="0" w:color="000000"/>
              <w:bottom w:val="nil"/>
              <w:right w:val="single" w:sz="4" w:space="0" w:color="auto"/>
            </w:tcBorders>
            <w:hideMark/>
          </w:tcPr>
          <w:p w14:paraId="62887C3F" w14:textId="77777777"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 xml:space="preserve">Summary </w:t>
            </w:r>
            <w:r w:rsidRPr="00DA7624">
              <w:rPr>
                <w:sz w:val="20"/>
              </w:rPr>
              <w:t>(provides a brief overview of the purpose and contents of the Recommendation, thus permitting readers to judge its usefulness for their work):</w:t>
            </w:r>
          </w:p>
        </w:tc>
      </w:tr>
      <w:tr w:rsidR="00F547C5" w:rsidRPr="00DA7624" w14:paraId="2AE8A657" w14:textId="77777777" w:rsidTr="009727E4">
        <w:trPr>
          <w:trHeight w:val="1000"/>
        </w:trPr>
        <w:tc>
          <w:tcPr>
            <w:tcW w:w="10170" w:type="dxa"/>
            <w:gridSpan w:val="5"/>
            <w:tcBorders>
              <w:top w:val="nil"/>
              <w:left w:val="single" w:sz="4" w:space="0" w:color="000000"/>
              <w:bottom w:val="single" w:sz="4" w:space="0" w:color="auto"/>
              <w:right w:val="single" w:sz="4" w:space="0" w:color="auto"/>
            </w:tcBorders>
          </w:tcPr>
          <w:p w14:paraId="5EB812BC" w14:textId="77777777" w:rsidR="000D39D8" w:rsidRPr="00965BD8" w:rsidRDefault="000D39D8" w:rsidP="000D39D8">
            <w:pPr>
              <w:widowControl w:val="0"/>
              <w:rPr>
                <w:lang w:eastAsia="zh-CN"/>
              </w:rPr>
            </w:pPr>
            <w:r w:rsidRPr="00965BD8">
              <w:rPr>
                <w:lang w:eastAsia="zh-CN"/>
              </w:rPr>
              <w:t>Purpose:</w:t>
            </w:r>
          </w:p>
          <w:p w14:paraId="56B39442" w14:textId="77777777" w:rsidR="000D39D8" w:rsidRPr="00965BD8" w:rsidRDefault="000D39D8" w:rsidP="000D39D8">
            <w:pPr>
              <w:widowControl w:val="0"/>
              <w:rPr>
                <w:rFonts w:eastAsia="BatangChe"/>
                <w:sz w:val="22"/>
                <w:lang w:val="en-US"/>
              </w:rPr>
            </w:pPr>
            <w:r w:rsidRPr="00965BD8">
              <w:rPr>
                <w:rFonts w:eastAsia="BatangChe"/>
                <w:sz w:val="22"/>
                <w:lang w:val="en-US"/>
              </w:rPr>
              <w:t>This recommendation provides a collection of use cases</w:t>
            </w:r>
            <w:r>
              <w:rPr>
                <w:rFonts w:eastAsia="BatangChe"/>
                <w:sz w:val="22"/>
                <w:lang w:val="en-US"/>
              </w:rPr>
              <w:t xml:space="preserve"> from variety of M2M industry segments.</w:t>
            </w:r>
            <w:r w:rsidRPr="00423C54">
              <w:rPr>
                <w:sz w:val="22"/>
                <w:szCs w:val="22"/>
              </w:rPr>
              <w:t xml:space="preserve"> The potential requirements provide an initial view of what oneM2M requirements could arise from the Use Case as seen by the contributor.  These are intended to help the reader understand the use case's needs.  These potential requirements may have been subsequently submitted by the contributor for consideration as candidate oneM2M requirements</w:t>
            </w:r>
            <w:r>
              <w:rPr>
                <w:sz w:val="22"/>
                <w:szCs w:val="22"/>
              </w:rPr>
              <w:t>.</w:t>
            </w:r>
          </w:p>
          <w:p w14:paraId="424B7946" w14:textId="77777777" w:rsidR="000D39D8" w:rsidRPr="00164756" w:rsidRDefault="000D39D8" w:rsidP="000D39D8">
            <w:pPr>
              <w:widowControl w:val="0"/>
              <w:rPr>
                <w:caps/>
                <w:lang w:eastAsia="zh-CN"/>
              </w:rPr>
            </w:pPr>
            <w:r w:rsidRPr="00164756">
              <w:rPr>
                <w:lang w:eastAsia="zh-CN"/>
              </w:rPr>
              <w:t>Contents:</w:t>
            </w:r>
          </w:p>
          <w:p w14:paraId="64784F57" w14:textId="77777777" w:rsidR="000D39D8" w:rsidRPr="00C00333" w:rsidRDefault="000D39D8" w:rsidP="000D39D8">
            <w:pPr>
              <w:widowControl w:val="0"/>
              <w:numPr>
                <w:ilvl w:val="0"/>
                <w:numId w:val="11"/>
              </w:numPr>
              <w:ind w:left="706" w:hanging="418"/>
              <w:rPr>
                <w:rFonts w:eastAsia="BatangChe"/>
                <w:sz w:val="22"/>
                <w:lang w:val="en-US"/>
              </w:rPr>
            </w:pPr>
            <w:r>
              <w:rPr>
                <w:rFonts w:eastAsia="BatangChe"/>
                <w:sz w:val="22"/>
              </w:rPr>
              <w:t>Use cases</w:t>
            </w:r>
            <w:r>
              <w:rPr>
                <w:rFonts w:eastAsia="BatangChe"/>
                <w:sz w:val="22"/>
                <w:lang w:val="en-US"/>
              </w:rPr>
              <w:t xml:space="preserve"> include Energy, Enterprise, Healthcare, Industrial, Public Services, Residential, and Retail.</w:t>
            </w:r>
          </w:p>
          <w:p w14:paraId="79AADCE1" w14:textId="7CE86ADA" w:rsidR="00F547C5" w:rsidRPr="000D39D8" w:rsidRDefault="000D39D8" w:rsidP="009727E4">
            <w:pPr>
              <w:widowControl w:val="0"/>
              <w:numPr>
                <w:ilvl w:val="0"/>
                <w:numId w:val="11"/>
              </w:numPr>
              <w:ind w:left="706" w:hanging="418"/>
              <w:rPr>
                <w:rFonts w:eastAsia="BatangChe"/>
                <w:sz w:val="22"/>
                <w:lang w:val="en-US"/>
              </w:rPr>
            </w:pPr>
            <w:r w:rsidRPr="00423C54">
              <w:rPr>
                <w:sz w:val="22"/>
                <w:szCs w:val="22"/>
              </w:rPr>
              <w:t>Each use case may include a description, source, actors, pre-conditions, triggers, normal and alternative flow of sequence of interactions among actors and system, post-conditions, illustrations and potential requirements.</w:t>
            </w:r>
          </w:p>
        </w:tc>
      </w:tr>
      <w:tr w:rsidR="00F547C5" w:rsidRPr="00DA7624" w14:paraId="16254E79" w14:textId="77777777" w:rsidTr="009727E4">
        <w:tc>
          <w:tcPr>
            <w:tcW w:w="10170" w:type="dxa"/>
            <w:gridSpan w:val="5"/>
            <w:tcBorders>
              <w:top w:val="single" w:sz="4" w:space="0" w:color="auto"/>
              <w:left w:val="single" w:sz="4" w:space="0" w:color="auto"/>
              <w:bottom w:val="nil"/>
              <w:right w:val="single" w:sz="4" w:space="0" w:color="auto"/>
            </w:tcBorders>
            <w:hideMark/>
          </w:tcPr>
          <w:p w14:paraId="3A422229" w14:textId="77777777"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Relations to ITU-T Recommendations or to other standards</w:t>
            </w:r>
            <w:r w:rsidRPr="00DA7624">
              <w:rPr>
                <w:sz w:val="20"/>
              </w:rPr>
              <w:t xml:space="preserve"> (approved or under development):</w:t>
            </w:r>
          </w:p>
        </w:tc>
      </w:tr>
      <w:tr w:rsidR="00F547C5" w:rsidRPr="00DA7624" w14:paraId="283F5977" w14:textId="77777777" w:rsidTr="009727E4">
        <w:trPr>
          <w:trHeight w:val="417"/>
        </w:trPr>
        <w:tc>
          <w:tcPr>
            <w:tcW w:w="10170" w:type="dxa"/>
            <w:gridSpan w:val="5"/>
            <w:tcBorders>
              <w:top w:val="nil"/>
              <w:left w:val="single" w:sz="4" w:space="0" w:color="auto"/>
              <w:bottom w:val="single" w:sz="4" w:space="0" w:color="auto"/>
              <w:right w:val="single" w:sz="4" w:space="0" w:color="auto"/>
            </w:tcBorders>
          </w:tcPr>
          <w:p w14:paraId="304027B0" w14:textId="77777777" w:rsidR="00F547C5" w:rsidRPr="00F43B22"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Pr>
                <w:rFonts w:hint="eastAsia"/>
                <w:sz w:val="20"/>
                <w:lang w:eastAsia="zh-CN"/>
              </w:rPr>
              <w:t xml:space="preserve">TBD, </w:t>
            </w:r>
          </w:p>
        </w:tc>
      </w:tr>
      <w:tr w:rsidR="00F547C5" w:rsidRPr="00DA7624" w14:paraId="44F222A1" w14:textId="77777777" w:rsidTr="009727E4">
        <w:tc>
          <w:tcPr>
            <w:tcW w:w="10170" w:type="dxa"/>
            <w:gridSpan w:val="5"/>
            <w:tcBorders>
              <w:top w:val="single" w:sz="4" w:space="0" w:color="000000"/>
              <w:left w:val="single" w:sz="4" w:space="0" w:color="auto"/>
              <w:bottom w:val="nil"/>
              <w:right w:val="single" w:sz="4" w:space="0" w:color="auto"/>
            </w:tcBorders>
            <w:hideMark/>
          </w:tcPr>
          <w:p w14:paraId="2157EB7F" w14:textId="77777777"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Liaisons with other study groups or with other standards bodies:</w:t>
            </w:r>
          </w:p>
        </w:tc>
      </w:tr>
      <w:tr w:rsidR="00F547C5" w:rsidRPr="00DA7624" w14:paraId="39229D72" w14:textId="77777777" w:rsidTr="009727E4">
        <w:trPr>
          <w:trHeight w:val="426"/>
        </w:trPr>
        <w:tc>
          <w:tcPr>
            <w:tcW w:w="10170" w:type="dxa"/>
            <w:gridSpan w:val="5"/>
            <w:tcBorders>
              <w:top w:val="nil"/>
              <w:left w:val="single" w:sz="4" w:space="0" w:color="auto"/>
              <w:bottom w:val="nil"/>
              <w:right w:val="single" w:sz="4" w:space="0" w:color="auto"/>
            </w:tcBorders>
          </w:tcPr>
          <w:p w14:paraId="18275CDF" w14:textId="77777777" w:rsidR="00F547C5" w:rsidRPr="00F43B22"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Pr>
                <w:rFonts w:hint="eastAsia"/>
                <w:sz w:val="20"/>
                <w:lang w:eastAsia="zh-CN"/>
              </w:rPr>
              <w:t>oneM2M</w:t>
            </w:r>
            <w:r w:rsidRPr="00992161">
              <w:rPr>
                <w:sz w:val="20"/>
                <w:lang w:eastAsia="zh-CN"/>
              </w:rPr>
              <w:t xml:space="preserve"> (ARIB, ATIS, CCSA, ETSI, TIA, TSDSI, TTA, TTC)</w:t>
            </w:r>
            <w:r>
              <w:rPr>
                <w:sz w:val="20"/>
                <w:lang w:eastAsia="zh-CN"/>
              </w:rPr>
              <w:t xml:space="preserve">, </w:t>
            </w:r>
          </w:p>
        </w:tc>
      </w:tr>
      <w:tr w:rsidR="00F547C5" w:rsidRPr="00DA7624" w14:paraId="720B385A" w14:textId="77777777" w:rsidTr="009727E4">
        <w:tc>
          <w:tcPr>
            <w:tcW w:w="10170" w:type="dxa"/>
            <w:gridSpan w:val="5"/>
            <w:tcBorders>
              <w:top w:val="single" w:sz="4" w:space="0" w:color="000000"/>
              <w:left w:val="single" w:sz="4" w:space="0" w:color="auto"/>
              <w:bottom w:val="nil"/>
              <w:right w:val="single" w:sz="4" w:space="0" w:color="auto"/>
            </w:tcBorders>
            <w:hideMark/>
          </w:tcPr>
          <w:p w14:paraId="7FFEEE5C" w14:textId="77777777"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Supporting members that are committing to contributing actively to the work item:</w:t>
            </w:r>
          </w:p>
        </w:tc>
      </w:tr>
      <w:tr w:rsidR="00F547C5" w:rsidRPr="00DA7624" w14:paraId="7E5A41EB" w14:textId="77777777" w:rsidTr="009727E4">
        <w:trPr>
          <w:trHeight w:val="422"/>
        </w:trPr>
        <w:tc>
          <w:tcPr>
            <w:tcW w:w="10170" w:type="dxa"/>
            <w:gridSpan w:val="5"/>
            <w:tcBorders>
              <w:top w:val="nil"/>
              <w:left w:val="single" w:sz="4" w:space="0" w:color="000000"/>
              <w:bottom w:val="single" w:sz="4" w:space="0" w:color="auto"/>
              <w:right w:val="single" w:sz="4" w:space="0" w:color="auto"/>
            </w:tcBorders>
            <w:hideMark/>
          </w:tcPr>
          <w:p w14:paraId="337DDB7E" w14:textId="57313EA9" w:rsidR="00F547C5" w:rsidRPr="004E3F46"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Pr>
                <w:sz w:val="20"/>
              </w:rPr>
              <w:t xml:space="preserve">Nokia, </w:t>
            </w:r>
            <w:r w:rsidR="000D39D8" w:rsidRPr="00E71319">
              <w:rPr>
                <w:sz w:val="20"/>
              </w:rPr>
              <w:t>InterDigital,</w:t>
            </w:r>
            <w:r w:rsidRPr="00AE04D5">
              <w:rPr>
                <w:sz w:val="20"/>
              </w:rPr>
              <w:t xml:space="preserve"> </w:t>
            </w:r>
            <w:r>
              <w:rPr>
                <w:sz w:val="20"/>
              </w:rPr>
              <w:t>KDDI</w:t>
            </w:r>
            <w:r w:rsidR="000D39D8">
              <w:rPr>
                <w:sz w:val="20"/>
              </w:rPr>
              <w:t xml:space="preserve">, </w:t>
            </w:r>
            <w:r w:rsidR="000D39D8" w:rsidRPr="00E71319">
              <w:rPr>
                <w:sz w:val="20"/>
              </w:rPr>
              <w:t>ZTE Corporation</w:t>
            </w:r>
            <w:r w:rsidR="000D39D8">
              <w:rPr>
                <w:sz w:val="20"/>
              </w:rPr>
              <w:t>, Huawei</w:t>
            </w:r>
            <w:r w:rsidR="00FE7141">
              <w:rPr>
                <w:sz w:val="20"/>
              </w:rPr>
              <w:t>, NEC, Qualcomm, Hitachi, Fujitsu</w:t>
            </w:r>
            <w:bookmarkStart w:id="4" w:name="_GoBack"/>
            <w:bookmarkEnd w:id="4"/>
          </w:p>
        </w:tc>
      </w:tr>
    </w:tbl>
    <w:p w14:paraId="679FC9B5" w14:textId="77777777" w:rsidR="00F547C5" w:rsidRDefault="00F547C5" w:rsidP="00F547C5"/>
    <w:p w14:paraId="780A0FF9" w14:textId="77777777" w:rsidR="00F547C5" w:rsidRPr="00E61A32" w:rsidRDefault="00F547C5" w:rsidP="00F547C5"/>
    <w:p w14:paraId="3513C0E3" w14:textId="77777777" w:rsidR="00F547C5" w:rsidRDefault="00F547C5" w:rsidP="00F547C5">
      <w:pPr>
        <w:jc w:val="center"/>
      </w:pPr>
      <w:r>
        <w:t>______________</w:t>
      </w:r>
    </w:p>
    <w:p w14:paraId="2B3B28A6" w14:textId="55CD7F0E" w:rsidR="00794F4F" w:rsidRDefault="00794F4F" w:rsidP="000D39D8"/>
    <w:sectPr w:rsidR="00794F4F" w:rsidSect="00C42125">
      <w:headerReference w:type="default" r:id="rId15"/>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F1BB5F" w14:textId="77777777" w:rsidR="00FF6EAA" w:rsidRDefault="00FF6EAA" w:rsidP="00C42125">
      <w:pPr>
        <w:spacing w:before="0"/>
      </w:pPr>
      <w:r>
        <w:separator/>
      </w:r>
    </w:p>
  </w:endnote>
  <w:endnote w:type="continuationSeparator" w:id="0">
    <w:p w14:paraId="1AC81718" w14:textId="77777777" w:rsidR="00FF6EAA" w:rsidRDefault="00FF6EAA"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BatangChe">
    <w:charset w:val="81"/>
    <w:family w:val="roma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8655E8" w14:textId="77777777" w:rsidR="00FF6EAA" w:rsidRDefault="00FF6EAA" w:rsidP="00C42125">
      <w:pPr>
        <w:spacing w:before="0"/>
      </w:pPr>
      <w:r>
        <w:separator/>
      </w:r>
    </w:p>
  </w:footnote>
  <w:footnote w:type="continuationSeparator" w:id="0">
    <w:p w14:paraId="4DB8122C" w14:textId="77777777" w:rsidR="00FF6EAA" w:rsidRDefault="00FF6EAA"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1F8BE" w14:textId="61F120E9" w:rsidR="00C42125" w:rsidRPr="00C42125" w:rsidRDefault="00C42125"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FE7141">
      <w:rPr>
        <w:noProof/>
      </w:rPr>
      <w:t>2</w:t>
    </w:r>
    <w:r w:rsidRPr="00C42125">
      <w:fldChar w:fldCharType="end"/>
    </w:r>
    <w:r w:rsidRPr="00C42125">
      <w:t xml:space="preserve"> -</w:t>
    </w:r>
  </w:p>
  <w:p w14:paraId="2360415B" w14:textId="6143CF86" w:rsidR="00C42125" w:rsidRPr="00C42125" w:rsidRDefault="00253DBE" w:rsidP="007E53E4">
    <w:pPr>
      <w:pStyle w:val="Header"/>
    </w:pPr>
    <w:r>
      <w:fldChar w:fldCharType="begin"/>
    </w:r>
    <w:r>
      <w:instrText xml:space="preserve"> STYLEREF  Docnumber  </w:instrText>
    </w:r>
    <w:r>
      <w:fldChar w:fldCharType="separate"/>
    </w:r>
    <w:r w:rsidR="00FE7141">
      <w:rPr>
        <w:noProof/>
      </w:rPr>
      <w:t>SG20-C.n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6063721"/>
    <w:multiLevelType w:val="hybridMultilevel"/>
    <w:tmpl w:val="9E5476A4"/>
    <w:lvl w:ilvl="0" w:tplc="06E83066">
      <w:start w:val="1"/>
      <w:numFmt w:val="bullet"/>
      <w:lvlText w:val="–"/>
      <w:lvlJc w:val="left"/>
      <w:pPr>
        <w:ind w:left="420" w:hanging="420"/>
      </w:pPr>
      <w:rPr>
        <w:rFonts w:ascii="SimSun" w:eastAsia="SimSun" w:hAnsi="SimSu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hideSpellingErrors/>
  <w:hideGrammaticalErrors/>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71DB"/>
    <w:rsid w:val="00023D9A"/>
    <w:rsid w:val="0002490E"/>
    <w:rsid w:val="00037538"/>
    <w:rsid w:val="00043D75"/>
    <w:rsid w:val="00057000"/>
    <w:rsid w:val="000640E0"/>
    <w:rsid w:val="000A5CA2"/>
    <w:rsid w:val="000B25B1"/>
    <w:rsid w:val="000D39D8"/>
    <w:rsid w:val="001251DA"/>
    <w:rsid w:val="00125432"/>
    <w:rsid w:val="00137F40"/>
    <w:rsid w:val="001871EC"/>
    <w:rsid w:val="001A670F"/>
    <w:rsid w:val="001C62B8"/>
    <w:rsid w:val="001E7B0E"/>
    <w:rsid w:val="001F141D"/>
    <w:rsid w:val="00200A06"/>
    <w:rsid w:val="00241832"/>
    <w:rsid w:val="00253DBE"/>
    <w:rsid w:val="002622FA"/>
    <w:rsid w:val="00263518"/>
    <w:rsid w:val="002759E7"/>
    <w:rsid w:val="00275ED1"/>
    <w:rsid w:val="00277326"/>
    <w:rsid w:val="002A49E0"/>
    <w:rsid w:val="002C015C"/>
    <w:rsid w:val="002C24EB"/>
    <w:rsid w:val="002C26C0"/>
    <w:rsid w:val="002C2BC5"/>
    <w:rsid w:val="002E79CB"/>
    <w:rsid w:val="002F7F55"/>
    <w:rsid w:val="0030745F"/>
    <w:rsid w:val="00314630"/>
    <w:rsid w:val="0032090A"/>
    <w:rsid w:val="00321CDE"/>
    <w:rsid w:val="00333E15"/>
    <w:rsid w:val="00336046"/>
    <w:rsid w:val="00350492"/>
    <w:rsid w:val="0037422B"/>
    <w:rsid w:val="0038715D"/>
    <w:rsid w:val="00394DBF"/>
    <w:rsid w:val="003957A6"/>
    <w:rsid w:val="00395C05"/>
    <w:rsid w:val="003A43EF"/>
    <w:rsid w:val="003C7445"/>
    <w:rsid w:val="003D2CC8"/>
    <w:rsid w:val="003F2BED"/>
    <w:rsid w:val="00443878"/>
    <w:rsid w:val="00445E83"/>
    <w:rsid w:val="004539A8"/>
    <w:rsid w:val="00464261"/>
    <w:rsid w:val="004712CA"/>
    <w:rsid w:val="0047422E"/>
    <w:rsid w:val="00491EAC"/>
    <w:rsid w:val="0049674B"/>
    <w:rsid w:val="004B72FC"/>
    <w:rsid w:val="004C0673"/>
    <w:rsid w:val="004C4E4E"/>
    <w:rsid w:val="004F3816"/>
    <w:rsid w:val="00543D41"/>
    <w:rsid w:val="00552142"/>
    <w:rsid w:val="0055782F"/>
    <w:rsid w:val="00566EDA"/>
    <w:rsid w:val="00572654"/>
    <w:rsid w:val="00583CED"/>
    <w:rsid w:val="005B3023"/>
    <w:rsid w:val="005B5629"/>
    <w:rsid w:val="005C0300"/>
    <w:rsid w:val="005F4B6A"/>
    <w:rsid w:val="006010F3"/>
    <w:rsid w:val="00615A0A"/>
    <w:rsid w:val="006333D4"/>
    <w:rsid w:val="006369B2"/>
    <w:rsid w:val="00647525"/>
    <w:rsid w:val="006570B0"/>
    <w:rsid w:val="00691C94"/>
    <w:rsid w:val="0069210B"/>
    <w:rsid w:val="006A4055"/>
    <w:rsid w:val="006C5641"/>
    <w:rsid w:val="006D1089"/>
    <w:rsid w:val="006D1B86"/>
    <w:rsid w:val="006D7355"/>
    <w:rsid w:val="006F2ACE"/>
    <w:rsid w:val="00715CA6"/>
    <w:rsid w:val="00731135"/>
    <w:rsid w:val="007324AF"/>
    <w:rsid w:val="007409B4"/>
    <w:rsid w:val="00741974"/>
    <w:rsid w:val="0075525E"/>
    <w:rsid w:val="00756D3D"/>
    <w:rsid w:val="007745D0"/>
    <w:rsid w:val="007806C2"/>
    <w:rsid w:val="007903F8"/>
    <w:rsid w:val="00794F4F"/>
    <w:rsid w:val="007974BE"/>
    <w:rsid w:val="007A0916"/>
    <w:rsid w:val="007A0DFD"/>
    <w:rsid w:val="007A6474"/>
    <w:rsid w:val="007C7122"/>
    <w:rsid w:val="007D3F11"/>
    <w:rsid w:val="007E53E4"/>
    <w:rsid w:val="007E656A"/>
    <w:rsid w:val="007F664D"/>
    <w:rsid w:val="008128CE"/>
    <w:rsid w:val="00841217"/>
    <w:rsid w:val="00842137"/>
    <w:rsid w:val="0089088E"/>
    <w:rsid w:val="00892297"/>
    <w:rsid w:val="008A047B"/>
    <w:rsid w:val="008B6F4A"/>
    <w:rsid w:val="008E0172"/>
    <w:rsid w:val="00914912"/>
    <w:rsid w:val="009406B5"/>
    <w:rsid w:val="00946166"/>
    <w:rsid w:val="00983164"/>
    <w:rsid w:val="009972EF"/>
    <w:rsid w:val="009B75B3"/>
    <w:rsid w:val="009C3160"/>
    <w:rsid w:val="009E0DCB"/>
    <w:rsid w:val="009E766E"/>
    <w:rsid w:val="009F1960"/>
    <w:rsid w:val="009F715E"/>
    <w:rsid w:val="00A10DBB"/>
    <w:rsid w:val="00A31D47"/>
    <w:rsid w:val="00A4013E"/>
    <w:rsid w:val="00A4045F"/>
    <w:rsid w:val="00A427CD"/>
    <w:rsid w:val="00A4600B"/>
    <w:rsid w:val="00A50506"/>
    <w:rsid w:val="00A51EF0"/>
    <w:rsid w:val="00A67A81"/>
    <w:rsid w:val="00A730A6"/>
    <w:rsid w:val="00A971A0"/>
    <w:rsid w:val="00AA1F22"/>
    <w:rsid w:val="00AB0B51"/>
    <w:rsid w:val="00AB7B0F"/>
    <w:rsid w:val="00B05821"/>
    <w:rsid w:val="00B26C28"/>
    <w:rsid w:val="00B4174C"/>
    <w:rsid w:val="00B453F5"/>
    <w:rsid w:val="00B61624"/>
    <w:rsid w:val="00B718A5"/>
    <w:rsid w:val="00BC1FAE"/>
    <w:rsid w:val="00BC62E2"/>
    <w:rsid w:val="00C42125"/>
    <w:rsid w:val="00C4459E"/>
    <w:rsid w:val="00C62814"/>
    <w:rsid w:val="00C74937"/>
    <w:rsid w:val="00D57D7F"/>
    <w:rsid w:val="00D73137"/>
    <w:rsid w:val="00D95454"/>
    <w:rsid w:val="00DB1307"/>
    <w:rsid w:val="00DD50DE"/>
    <w:rsid w:val="00DE3062"/>
    <w:rsid w:val="00E204DD"/>
    <w:rsid w:val="00E2145E"/>
    <w:rsid w:val="00E353EC"/>
    <w:rsid w:val="00E53C24"/>
    <w:rsid w:val="00E625BC"/>
    <w:rsid w:val="00EB444D"/>
    <w:rsid w:val="00F02294"/>
    <w:rsid w:val="00F07B11"/>
    <w:rsid w:val="00F25254"/>
    <w:rsid w:val="00F35F57"/>
    <w:rsid w:val="00F50467"/>
    <w:rsid w:val="00F547C5"/>
    <w:rsid w:val="00F562A0"/>
    <w:rsid w:val="00FA2177"/>
    <w:rsid w:val="00FB0A28"/>
    <w:rsid w:val="00FD01DA"/>
    <w:rsid w:val="00FD439E"/>
    <w:rsid w:val="00FD76CB"/>
    <w:rsid w:val="00FE191C"/>
    <w:rsid w:val="00FE7141"/>
    <w:rsid w:val="00FF4546"/>
    <w:rsid w:val="00FF538F"/>
    <w:rsid w:val="00FF6E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uiPriority w:val="99"/>
    <w:rsid w:val="00037538"/>
    <w:rPr>
      <w:rFonts w:ascii="Times New Roman" w:hAnsi="Times New Roman" w:cs="Times New Roman"/>
      <w:sz w:val="20"/>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customStyle="1" w:styleId="Heading1Centered">
    <w:name w:val="Heading 1 Centered"/>
    <w:basedOn w:val="Heading1"/>
    <w:rsid w:val="00F547C5"/>
    <w:pPr>
      <w:tabs>
        <w:tab w:val="left" w:pos="1134"/>
        <w:tab w:val="left" w:pos="1871"/>
        <w:tab w:val="left" w:pos="2268"/>
      </w:tabs>
      <w:ind w:left="0" w:firstLine="0"/>
      <w:jc w:val="center"/>
    </w:pPr>
    <w:rPr>
      <w:bCs/>
    </w:rPr>
  </w:style>
  <w:style w:type="paragraph" w:styleId="BalloonText">
    <w:name w:val="Balloon Text"/>
    <w:basedOn w:val="Normal"/>
    <w:link w:val="BalloonTextChar"/>
    <w:uiPriority w:val="99"/>
    <w:semiHidden/>
    <w:unhideWhenUsed/>
    <w:rsid w:val="000D39D8"/>
    <w:pPr>
      <w:spacing w:before="0"/>
    </w:pPr>
    <w:rPr>
      <w:rFonts w:ascii="MS Mincho" w:eastAsia="MS Mincho"/>
      <w:sz w:val="18"/>
      <w:szCs w:val="18"/>
    </w:rPr>
  </w:style>
  <w:style w:type="character" w:customStyle="1" w:styleId="BalloonTextChar">
    <w:name w:val="Balloon Text Char"/>
    <w:basedOn w:val="DefaultParagraphFont"/>
    <w:link w:val="BalloonText"/>
    <w:uiPriority w:val="99"/>
    <w:semiHidden/>
    <w:rsid w:val="000D39D8"/>
    <w:rPr>
      <w:rFonts w:ascii="MS Mincho" w:eastAsia="MS Mincho" w:hAnsi="Times New Roman" w:cs="Times New Roman"/>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Catalina.Mladin@interdigital.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shane.he@nokia.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hane.he@nokia.co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kc-yamamoto@kdd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PlaceholderText"/>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PlaceholderText"/>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PlaceholderText"/>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PlaceholderText"/>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PlaceholderText"/>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PlaceholderText"/>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PlaceholderText"/>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PlaceholderText"/>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PlaceholderText"/>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PlaceholderText"/>
            </w:rPr>
            <w:t>[Choose a purpose from the dropdown list]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BatangChe">
    <w:charset w:val="81"/>
    <w:family w:val="roma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37F0A"/>
    <w:rsid w:val="000A36B3"/>
    <w:rsid w:val="00256D54"/>
    <w:rsid w:val="002A4503"/>
    <w:rsid w:val="00325869"/>
    <w:rsid w:val="0036069A"/>
    <w:rsid w:val="003A2BA4"/>
    <w:rsid w:val="003E3757"/>
    <w:rsid w:val="003F520B"/>
    <w:rsid w:val="00400FFE"/>
    <w:rsid w:val="00403A9C"/>
    <w:rsid w:val="00472D5B"/>
    <w:rsid w:val="00491118"/>
    <w:rsid w:val="00597798"/>
    <w:rsid w:val="005B38F3"/>
    <w:rsid w:val="005B40DC"/>
    <w:rsid w:val="005E3104"/>
    <w:rsid w:val="00602DFB"/>
    <w:rsid w:val="006431B1"/>
    <w:rsid w:val="00726DDE"/>
    <w:rsid w:val="00731377"/>
    <w:rsid w:val="00747A76"/>
    <w:rsid w:val="0076446A"/>
    <w:rsid w:val="007E7151"/>
    <w:rsid w:val="00825C56"/>
    <w:rsid w:val="00841C9F"/>
    <w:rsid w:val="00883915"/>
    <w:rsid w:val="008A3D52"/>
    <w:rsid w:val="008D554D"/>
    <w:rsid w:val="00947D8D"/>
    <w:rsid w:val="009E4444"/>
    <w:rsid w:val="00A33DD7"/>
    <w:rsid w:val="00A3586C"/>
    <w:rsid w:val="00AC7F00"/>
    <w:rsid w:val="00AF3CAC"/>
    <w:rsid w:val="00C537FF"/>
    <w:rsid w:val="00C7519D"/>
    <w:rsid w:val="00CA2103"/>
    <w:rsid w:val="00CC4775"/>
    <w:rsid w:val="00D40096"/>
    <w:rsid w:val="00E02C8E"/>
    <w:rsid w:val="00E24248"/>
    <w:rsid w:val="00F965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72D5B"/>
    <w:rPr>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 w:type="paragraph" w:customStyle="1" w:styleId="8892512D183E9747BF3E74ACFD081B46">
    <w:name w:val="8892512D183E9747BF3E74ACFD081B46"/>
    <w:rsid w:val="00472D5B"/>
    <w:pPr>
      <w:widowControl w:val="0"/>
      <w:spacing w:after="0" w:line="240" w:lineRule="auto"/>
      <w:jc w:val="both"/>
    </w:pPr>
    <w:rPr>
      <w:kern w:val="2"/>
      <w:sz w:val="24"/>
      <w:szCs w:val="24"/>
      <w:lang w:eastAsia="ja-JP"/>
    </w:rPr>
  </w:style>
  <w:style w:type="paragraph" w:customStyle="1" w:styleId="0901444AA7A2374C907585602CFE138A">
    <w:name w:val="0901444AA7A2374C907585602CFE138A"/>
    <w:rsid w:val="00472D5B"/>
    <w:pPr>
      <w:widowControl w:val="0"/>
      <w:spacing w:after="0" w:line="240" w:lineRule="auto"/>
      <w:jc w:val="both"/>
    </w:pPr>
    <w:rPr>
      <w:kern w:val="2"/>
      <w:sz w:val="24"/>
      <w:szCs w:val="24"/>
      <w:lang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This document proposes to study a new work recommendation which provides a collection of use cases from a variety of M2M industry segments. Each use case may include a description, actors, pre-conditions, triggers, normal and alternative flow of sequence of interactions among actors and system, post-conditions, illustrations and potential requirements.  The potential requirements provide an initial view of what oneM2M requirements could arise from the Use Case as seen by the contributor.  These are intended to help the reader understand the use case's needs.  These potential requirements may have been subsequently submitted by the contributor for consideration as candidate oneM2M requirements, which may or may not have been agreed as a oneM2M requirement (often after much editing).  As such, there may not be a direct mapping from the potential requirements to agreed oneM2M requirements.
The baseline is provided in document XXX. </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Q2/20</QuestionText>
    <DocTypeText xmlns="3f6fad35-1f81-480e-a4e5-6e5474dcfb96">CONTRIBUTION</DocTypeText>
    <CategoryDescription xmlns="http://schemas.microsoft.com/sharepoint.v3" xsi:nil="true"/>
    <ShortName xmlns="3f6fad35-1f81-480e-a4e5-6e5474dcfb96">SG20-C.n</ShortName>
    <Place xmlns="3f6fad35-1f81-480e-a4e5-6e5474dcfb96">Geneva</Place>
    <IsTooLateSubmitted xmlns="3f6fad35-1f81-480e-a4e5-6e5474dcfb96">false</IsTooLateSubmitted>
    <Observations xmlns="3f6fad35-1f81-480e-a4e5-6e5474dcfb96" xsi:nil="true"/>
    <DocumentSource xmlns="3f6fad35-1f81-480e-a4e5-6e5474dcfb96">Nokia</DocumentSource>
    <IsUpdated xmlns="3f6fad35-1f81-480e-a4e5-6e5474dcfb96">false</IsUpdated>
    <DocStatusText xmlns="3f6fad35-1f81-480e-a4e5-6e5474dcfb9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3.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1</TotalTime>
  <Pages>2</Pages>
  <Words>679</Words>
  <Characters>3876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on a new Work Item on “oneM2M-TR 0001 Use Case Collection”</dc:title>
  <dc:subject/>
  <dc:creator>Guy, Florence</dc:creator>
  <cp:keywords>Use cases, oneM2M</cp:keywords>
  <dc:description/>
  <cp:lastModifiedBy>Catalina Mladin</cp:lastModifiedBy>
  <cp:revision>6</cp:revision>
  <cp:lastPrinted>2017-02-22T09:55:00Z</cp:lastPrinted>
  <dcterms:created xsi:type="dcterms:W3CDTF">2017-08-04T13:25:00Z</dcterms:created>
  <dcterms:modified xsi:type="dcterms:W3CDTF">2017-08-14T16:49:00Z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ies>
</file>